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F69F8" w:rsidRPr="001F69F8" w:rsidRDefault="00801D95" w:rsidP="001F69F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1F69F8" w:rsidRPr="001F69F8">
        <w:rPr>
          <w:b/>
          <w:bCs/>
          <w:color w:val="333333"/>
          <w:sz w:val="28"/>
          <w:szCs w:val="28"/>
        </w:rPr>
        <w:t>Внесены изменения в Уголовный кодекс Российской Федерации</w:t>
      </w:r>
    </w:p>
    <w:bookmarkEnd w:id="0"/>
    <w:p w:rsidR="001F69F8" w:rsidRPr="001F69F8" w:rsidRDefault="001F69F8" w:rsidP="001F69F8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69F8">
        <w:rPr>
          <w:color w:val="000000"/>
          <w:sz w:val="28"/>
          <w:szCs w:val="28"/>
        </w:rPr>
        <w:t> </w:t>
      </w:r>
      <w:r w:rsidRPr="001F69F8">
        <w:rPr>
          <w:color w:val="FFFFFF"/>
          <w:sz w:val="28"/>
          <w:szCs w:val="28"/>
        </w:rPr>
        <w:t>Текст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Вступили в законную силу поправки в Уголовный кодекс Российской Федерации, а также в статьи 31 и 151 Уголовно-процессуального кодекса Российской Федерации.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В УК РФ включена статья 207.3,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граждан, поддержания международного мира и безопасности.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УК РФ также дополнен статьей 280.3, предусматривающей ответственность за публичные действия, направленные на дискредитацию использования Вооруженных Сил РФ, в том числе за публичные призывы к воспрепятствованию их использования в целях защиты интересов Российской Федерации и ее граждан, поддержания международного мира и безопасности, совершенные лицом после его привлечения к административной ответственности за аналогичное деяние в течение одного года.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Кроме того, новой статьей 284.2 устанавливается ответственность за призывы к введению мер ограничительного характера в отношении Российской Федерации, граждан РФ или российских юридических лиц, совершенные гражданином РФ после его привлечения к административной ответственности за аналогичное деяние в течение одного года.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В статьи 31 и 151 УПК РФ внесены изменения, регулирующие вопросы подсудности и подследственности уголовных дел по новым составам преступлений.</w:t>
      </w:r>
    </w:p>
    <w:p w:rsidR="001B6FC3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9F8" w:rsidRPr="007160DD" w:rsidRDefault="001F69F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4BF1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1D9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2022-03-29T06:09:00Z</dcterms:created>
  <dcterms:modified xsi:type="dcterms:W3CDTF">2022-03-30T08:52:00Z</dcterms:modified>
</cp:coreProperties>
</file>